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23" w:rsidRDefault="00417723" w:rsidP="00417723">
      <w:pPr>
        <w:ind w:firstLine="180"/>
        <w:jc w:val="center"/>
        <w:rPr>
          <w:b/>
          <w:sz w:val="28"/>
          <w:szCs w:val="28"/>
        </w:rPr>
      </w:pPr>
      <w:r>
        <w:rPr>
          <w:b/>
          <w:sz w:val="28"/>
          <w:szCs w:val="28"/>
        </w:rPr>
        <w:t xml:space="preserve">Отчет о работе с обращениями граждан за 1 полугодие 2016 год </w:t>
      </w:r>
    </w:p>
    <w:p w:rsidR="00417723" w:rsidRDefault="00417723" w:rsidP="00417723">
      <w:pPr>
        <w:ind w:firstLine="180"/>
        <w:jc w:val="center"/>
        <w:rPr>
          <w:sz w:val="28"/>
          <w:szCs w:val="28"/>
        </w:rPr>
      </w:pPr>
      <w:r>
        <w:rPr>
          <w:b/>
          <w:sz w:val="28"/>
          <w:szCs w:val="28"/>
        </w:rPr>
        <w:t>ТОМС с. Мироново</w:t>
      </w:r>
    </w:p>
    <w:p w:rsidR="00417723" w:rsidRDefault="00417723" w:rsidP="00417723">
      <w:pPr>
        <w:ind w:firstLine="720"/>
        <w:jc w:val="both"/>
        <w:rPr>
          <w:color w:val="FF0000"/>
          <w:sz w:val="20"/>
          <w:szCs w:val="20"/>
        </w:rPr>
      </w:pPr>
    </w:p>
    <w:p w:rsidR="00417723" w:rsidRDefault="00417723" w:rsidP="00417723">
      <w:pPr>
        <w:ind w:firstLine="709"/>
        <w:jc w:val="both"/>
        <w:rPr>
          <w:sz w:val="26"/>
          <w:szCs w:val="26"/>
        </w:rPr>
      </w:pPr>
      <w:r>
        <w:rPr>
          <w:sz w:val="26"/>
          <w:szCs w:val="26"/>
        </w:rPr>
        <w:t xml:space="preserve">За 1 полугодие 2016года в ТОМС поступило 11 обращений. Анализ динамики поступления обращений показывает, что обращений поступило меньше на 21,5 %, чем в 1 полугодии 2015 году (14 обращений) и на 15,4 % меньше, чем в 1 полугодии 2014 года (13 обращения). </w:t>
      </w:r>
    </w:p>
    <w:p w:rsidR="00417723" w:rsidRDefault="00417723" w:rsidP="00417723">
      <w:pPr>
        <w:ind w:firstLine="709"/>
        <w:jc w:val="both"/>
        <w:rPr>
          <w:sz w:val="26"/>
          <w:szCs w:val="26"/>
        </w:rPr>
      </w:pPr>
      <w:r>
        <w:rPr>
          <w:sz w:val="26"/>
          <w:szCs w:val="26"/>
        </w:rPr>
        <w:t>Из 11 поступивших обращений, 9 письменных, в том числе поступивших  —2 устных обращений, поступивших на личный прием к председателю ТОМС.</w:t>
      </w:r>
    </w:p>
    <w:p w:rsidR="00417723" w:rsidRDefault="00417723" w:rsidP="00417723">
      <w:pPr>
        <w:jc w:val="center"/>
      </w:pPr>
    </w:p>
    <w:p w:rsidR="00417723" w:rsidRDefault="00417723" w:rsidP="00417723">
      <w:pPr>
        <w:ind w:firstLine="900"/>
        <w:jc w:val="center"/>
        <w:rPr>
          <w:b/>
          <w:sz w:val="26"/>
          <w:szCs w:val="26"/>
        </w:rPr>
      </w:pPr>
      <w:r>
        <w:rPr>
          <w:b/>
          <w:sz w:val="26"/>
          <w:szCs w:val="26"/>
        </w:rPr>
        <w:t>Работа с письменными обращениями граждан</w:t>
      </w:r>
    </w:p>
    <w:p w:rsidR="00417723" w:rsidRDefault="00417723" w:rsidP="00417723">
      <w:pPr>
        <w:ind w:firstLine="900"/>
        <w:jc w:val="center"/>
        <w:rPr>
          <w:b/>
          <w:sz w:val="20"/>
          <w:szCs w:val="20"/>
        </w:rPr>
      </w:pPr>
    </w:p>
    <w:p w:rsidR="00417723" w:rsidRDefault="00417723" w:rsidP="00417723">
      <w:pPr>
        <w:ind w:firstLine="709"/>
        <w:jc w:val="both"/>
        <w:rPr>
          <w:sz w:val="26"/>
          <w:szCs w:val="26"/>
        </w:rPr>
      </w:pPr>
      <w:r>
        <w:rPr>
          <w:sz w:val="26"/>
          <w:szCs w:val="26"/>
        </w:rPr>
        <w:t>За 1 полугодие 2016 года поступило 9 письменных обращений граждан.</w:t>
      </w:r>
    </w:p>
    <w:p w:rsidR="00417723" w:rsidRDefault="00417723" w:rsidP="00417723">
      <w:pPr>
        <w:ind w:firstLine="709"/>
        <w:jc w:val="both"/>
        <w:rPr>
          <w:sz w:val="26"/>
          <w:szCs w:val="26"/>
        </w:rPr>
      </w:pPr>
      <w:r>
        <w:rPr>
          <w:sz w:val="26"/>
          <w:szCs w:val="26"/>
        </w:rPr>
        <w:t>Наибольшее количество обращений поступило в январе 4 обращения; в марте 3 обращения, в мае 1 обращение, в июне 1 обращение.</w:t>
      </w:r>
    </w:p>
    <w:p w:rsidR="00417723" w:rsidRDefault="00417723" w:rsidP="00417723">
      <w:pPr>
        <w:ind w:firstLine="708"/>
        <w:jc w:val="both"/>
        <w:rPr>
          <w:sz w:val="26"/>
          <w:szCs w:val="26"/>
        </w:rPr>
      </w:pPr>
      <w:r>
        <w:rPr>
          <w:sz w:val="26"/>
          <w:szCs w:val="26"/>
        </w:rPr>
        <w:t xml:space="preserve">В другие месяца обращений не поступало. </w:t>
      </w:r>
    </w:p>
    <w:p w:rsidR="00417723" w:rsidRDefault="00417723" w:rsidP="00417723">
      <w:pPr>
        <w:ind w:firstLine="709"/>
        <w:rPr>
          <w:sz w:val="26"/>
          <w:szCs w:val="26"/>
        </w:rPr>
      </w:pPr>
      <w:r>
        <w:rPr>
          <w:sz w:val="26"/>
          <w:szCs w:val="26"/>
        </w:rPr>
        <w:t xml:space="preserve">По видам обращений: за 1полугодие 2016 года поступило заявлений —9(в том числе 9 персональных, 0 коллективных), жалоб — 0 (в том числе 0 персональных, 0 коллективных), предложений — 0. </w:t>
      </w:r>
    </w:p>
    <w:p w:rsidR="00417723" w:rsidRDefault="00417723" w:rsidP="00417723">
      <w:pPr>
        <w:ind w:firstLine="709"/>
        <w:jc w:val="both"/>
        <w:rPr>
          <w:sz w:val="26"/>
          <w:szCs w:val="26"/>
        </w:rPr>
      </w:pPr>
      <w:r>
        <w:rPr>
          <w:sz w:val="26"/>
          <w:szCs w:val="26"/>
        </w:rPr>
        <w:t xml:space="preserve">В процентном соотношении обращения распределились следующим образом: 90% —заявления,10% - жалобы, 0 % - предложения. </w:t>
      </w:r>
    </w:p>
    <w:p w:rsidR="00417723" w:rsidRDefault="00417723" w:rsidP="00417723">
      <w:pPr>
        <w:ind w:firstLine="708"/>
        <w:jc w:val="both"/>
        <w:rPr>
          <w:sz w:val="26"/>
          <w:szCs w:val="26"/>
        </w:rPr>
      </w:pPr>
      <w:r>
        <w:rPr>
          <w:rFonts w:ascii="TimesNewRomanPSMT" w:hAnsi="TimesNewRomanPSMT" w:cs="TimesNewRomanPSMT"/>
          <w:color w:val="000000"/>
          <w:sz w:val="26"/>
          <w:szCs w:val="26"/>
        </w:rPr>
        <w:t>По социальному составу заявителей: Наиболее часто обращаются пенсионеры-1,  рабочий-8.</w:t>
      </w:r>
      <w:r>
        <w:rPr>
          <w:sz w:val="26"/>
          <w:szCs w:val="26"/>
        </w:rPr>
        <w:t xml:space="preserve"> </w:t>
      </w:r>
    </w:p>
    <w:p w:rsidR="00417723" w:rsidRDefault="00417723" w:rsidP="00417723">
      <w:pPr>
        <w:jc w:val="center"/>
        <w:rPr>
          <w:color w:val="FF0000"/>
        </w:rPr>
      </w:pPr>
    </w:p>
    <w:p w:rsidR="00417723" w:rsidRDefault="00417723" w:rsidP="00417723">
      <w:pPr>
        <w:ind w:firstLine="709"/>
        <w:jc w:val="center"/>
        <w:rPr>
          <w:sz w:val="26"/>
          <w:szCs w:val="26"/>
        </w:rPr>
      </w:pPr>
      <w:r>
        <w:rPr>
          <w:sz w:val="26"/>
          <w:szCs w:val="26"/>
        </w:rPr>
        <w:t>Информация о территориальной принадлежности обращений</w:t>
      </w:r>
    </w:p>
    <w:p w:rsidR="00417723" w:rsidRDefault="00417723" w:rsidP="00417723">
      <w:pPr>
        <w:ind w:firstLine="709"/>
        <w:jc w:val="center"/>
        <w:rPr>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tblGrid>
      <w:tr w:rsidR="00417723" w:rsidTr="00417723">
        <w:tc>
          <w:tcPr>
            <w:tcW w:w="3544"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населенный пункт</w:t>
            </w:r>
          </w:p>
        </w:tc>
        <w:tc>
          <w:tcPr>
            <w:tcW w:w="3544"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кол-во обращений</w:t>
            </w:r>
          </w:p>
        </w:tc>
      </w:tr>
      <w:tr w:rsidR="00417723" w:rsidTr="00417723">
        <w:tc>
          <w:tcPr>
            <w:tcW w:w="3544"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с. Мироново</w:t>
            </w:r>
          </w:p>
        </w:tc>
        <w:tc>
          <w:tcPr>
            <w:tcW w:w="3544"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8</w:t>
            </w:r>
          </w:p>
        </w:tc>
      </w:tr>
      <w:tr w:rsidR="00417723" w:rsidTr="00417723">
        <w:tc>
          <w:tcPr>
            <w:tcW w:w="3544"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с. Липино</w:t>
            </w:r>
          </w:p>
        </w:tc>
        <w:tc>
          <w:tcPr>
            <w:tcW w:w="3544"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3544" w:type="dxa"/>
            <w:tcBorders>
              <w:top w:val="single" w:sz="4" w:space="0" w:color="auto"/>
              <w:left w:val="single" w:sz="4" w:space="0" w:color="auto"/>
              <w:bottom w:val="single" w:sz="4" w:space="0" w:color="auto"/>
              <w:right w:val="single" w:sz="4" w:space="0" w:color="auto"/>
            </w:tcBorders>
          </w:tcPr>
          <w:p w:rsidR="00417723" w:rsidRDefault="00417723">
            <w:pPr>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417723" w:rsidRDefault="00417723">
            <w:pPr>
              <w:jc w:val="center"/>
              <w:rPr>
                <w:sz w:val="26"/>
                <w:szCs w:val="26"/>
              </w:rPr>
            </w:pPr>
          </w:p>
        </w:tc>
      </w:tr>
      <w:tr w:rsidR="00417723" w:rsidTr="00417723">
        <w:tc>
          <w:tcPr>
            <w:tcW w:w="3544" w:type="dxa"/>
            <w:tcBorders>
              <w:top w:val="single" w:sz="4" w:space="0" w:color="auto"/>
              <w:left w:val="single" w:sz="4" w:space="0" w:color="auto"/>
              <w:bottom w:val="single" w:sz="4" w:space="0" w:color="auto"/>
              <w:right w:val="single" w:sz="4" w:space="0" w:color="auto"/>
            </w:tcBorders>
          </w:tcPr>
          <w:p w:rsidR="00417723" w:rsidRDefault="00417723">
            <w:pPr>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417723" w:rsidRDefault="00417723">
            <w:pPr>
              <w:jc w:val="center"/>
              <w:rPr>
                <w:sz w:val="26"/>
                <w:szCs w:val="26"/>
              </w:rPr>
            </w:pPr>
          </w:p>
        </w:tc>
      </w:tr>
    </w:tbl>
    <w:p w:rsidR="00417723" w:rsidRDefault="00417723" w:rsidP="00417723">
      <w:pPr>
        <w:ind w:firstLine="142"/>
        <w:jc w:val="center"/>
        <w:rPr>
          <w:color w:val="FF0000"/>
          <w:sz w:val="28"/>
          <w:szCs w:val="28"/>
        </w:rPr>
      </w:pPr>
    </w:p>
    <w:p w:rsidR="00417723" w:rsidRDefault="00417723" w:rsidP="00417723">
      <w:pPr>
        <w:ind w:firstLine="709"/>
        <w:jc w:val="both"/>
        <w:rPr>
          <w:sz w:val="26"/>
          <w:szCs w:val="26"/>
        </w:rPr>
      </w:pPr>
      <w:r>
        <w:rPr>
          <w:sz w:val="26"/>
          <w:szCs w:val="26"/>
        </w:rPr>
        <w:t>По территориальной принадлежности наибольшее количество письменных обращений за 1 полугодие 2016 года поступило от рабочих-8, проживающих в с. Мироново-8, с. Липино-1 обращение, что на 21,5% меньше чем в 1 полугодии 2015года</w:t>
      </w:r>
    </w:p>
    <w:p w:rsidR="00417723" w:rsidRDefault="00417723" w:rsidP="00417723">
      <w:pPr>
        <w:ind w:firstLine="709"/>
        <w:jc w:val="both"/>
        <w:rPr>
          <w:sz w:val="26"/>
          <w:szCs w:val="26"/>
        </w:rPr>
      </w:pPr>
      <w:r>
        <w:rPr>
          <w:sz w:val="26"/>
          <w:szCs w:val="26"/>
        </w:rPr>
        <w:t>.</w:t>
      </w:r>
    </w:p>
    <w:p w:rsidR="00417723" w:rsidRDefault="00417723" w:rsidP="00417723">
      <w:pPr>
        <w:ind w:firstLine="709"/>
        <w:jc w:val="center"/>
        <w:rPr>
          <w:sz w:val="26"/>
          <w:szCs w:val="26"/>
        </w:rPr>
      </w:pPr>
      <w:r>
        <w:rPr>
          <w:sz w:val="26"/>
          <w:szCs w:val="26"/>
        </w:rPr>
        <w:t xml:space="preserve">Тематическая структура обращений, поступивших из подведомственных населенных пунктов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770"/>
        <w:gridCol w:w="3912"/>
      </w:tblGrid>
      <w:tr w:rsidR="00417723" w:rsidTr="00417723">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населенный пункт</w:t>
            </w:r>
          </w:p>
        </w:tc>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кол-во обращений</w:t>
            </w:r>
          </w:p>
        </w:tc>
        <w:tc>
          <w:tcPr>
            <w:tcW w:w="4252"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тематика обращений</w:t>
            </w:r>
          </w:p>
        </w:tc>
      </w:tr>
      <w:tr w:rsidR="00417723" w:rsidTr="00417723">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д. Родники</w:t>
            </w:r>
          </w:p>
        </w:tc>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w:t>
            </w:r>
          </w:p>
        </w:tc>
        <w:tc>
          <w:tcPr>
            <w:tcW w:w="4252" w:type="dxa"/>
            <w:tcBorders>
              <w:top w:val="single" w:sz="4" w:space="0" w:color="auto"/>
              <w:left w:val="single" w:sz="4" w:space="0" w:color="auto"/>
              <w:bottom w:val="single" w:sz="4" w:space="0" w:color="auto"/>
              <w:right w:val="single" w:sz="4" w:space="0" w:color="auto"/>
            </w:tcBorders>
          </w:tcPr>
          <w:p w:rsidR="00417723" w:rsidRDefault="00417723">
            <w:pPr>
              <w:jc w:val="center"/>
              <w:rPr>
                <w:sz w:val="26"/>
                <w:szCs w:val="26"/>
              </w:rPr>
            </w:pPr>
          </w:p>
        </w:tc>
      </w:tr>
      <w:tr w:rsidR="00417723" w:rsidTr="00417723">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 xml:space="preserve">д. </w:t>
            </w:r>
            <w:proofErr w:type="spellStart"/>
            <w:r>
              <w:rPr>
                <w:sz w:val="26"/>
                <w:szCs w:val="26"/>
              </w:rPr>
              <w:t>Бучино</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w:t>
            </w:r>
          </w:p>
        </w:tc>
        <w:tc>
          <w:tcPr>
            <w:tcW w:w="4252" w:type="dxa"/>
            <w:tcBorders>
              <w:top w:val="single" w:sz="4" w:space="0" w:color="auto"/>
              <w:left w:val="single" w:sz="4" w:space="0" w:color="auto"/>
              <w:bottom w:val="single" w:sz="4" w:space="0" w:color="auto"/>
              <w:right w:val="single" w:sz="4" w:space="0" w:color="auto"/>
            </w:tcBorders>
          </w:tcPr>
          <w:p w:rsidR="00417723" w:rsidRDefault="00417723">
            <w:pPr>
              <w:jc w:val="center"/>
              <w:rPr>
                <w:sz w:val="26"/>
                <w:szCs w:val="26"/>
              </w:rPr>
            </w:pPr>
          </w:p>
        </w:tc>
      </w:tr>
      <w:tr w:rsidR="00417723" w:rsidTr="00417723">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д. Луговая</w:t>
            </w:r>
          </w:p>
        </w:tc>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w:t>
            </w:r>
          </w:p>
        </w:tc>
        <w:tc>
          <w:tcPr>
            <w:tcW w:w="4252" w:type="dxa"/>
            <w:tcBorders>
              <w:top w:val="single" w:sz="4" w:space="0" w:color="auto"/>
              <w:left w:val="single" w:sz="4" w:space="0" w:color="auto"/>
              <w:bottom w:val="single" w:sz="4" w:space="0" w:color="auto"/>
              <w:right w:val="single" w:sz="4" w:space="0" w:color="auto"/>
            </w:tcBorders>
          </w:tcPr>
          <w:p w:rsidR="00417723" w:rsidRDefault="00417723">
            <w:pPr>
              <w:jc w:val="center"/>
              <w:rPr>
                <w:sz w:val="26"/>
                <w:szCs w:val="26"/>
              </w:rPr>
            </w:pPr>
          </w:p>
        </w:tc>
      </w:tr>
      <w:tr w:rsidR="00417723" w:rsidTr="00417723">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с. Липино</w:t>
            </w:r>
          </w:p>
        </w:tc>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c>
          <w:tcPr>
            <w:tcW w:w="4252"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О выделении деловой древесины</w:t>
            </w:r>
          </w:p>
        </w:tc>
      </w:tr>
      <w:tr w:rsidR="00417723" w:rsidTr="00417723">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с. Мироново</w:t>
            </w:r>
          </w:p>
        </w:tc>
        <w:tc>
          <w:tcPr>
            <w:tcW w:w="2977"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8</w:t>
            </w:r>
          </w:p>
        </w:tc>
        <w:tc>
          <w:tcPr>
            <w:tcW w:w="4252" w:type="dxa"/>
            <w:tcBorders>
              <w:top w:val="single" w:sz="4" w:space="0" w:color="auto"/>
              <w:left w:val="single" w:sz="4" w:space="0" w:color="auto"/>
              <w:bottom w:val="single" w:sz="4" w:space="0" w:color="auto"/>
              <w:right w:val="single" w:sz="4" w:space="0" w:color="auto"/>
            </w:tcBorders>
          </w:tcPr>
          <w:p w:rsidR="00417723" w:rsidRDefault="00417723">
            <w:pPr>
              <w:jc w:val="both"/>
              <w:rPr>
                <w:sz w:val="26"/>
                <w:szCs w:val="26"/>
              </w:rPr>
            </w:pPr>
            <w:r>
              <w:rPr>
                <w:sz w:val="26"/>
                <w:szCs w:val="26"/>
              </w:rPr>
              <w:t>1. О замене крыши и окон</w:t>
            </w:r>
          </w:p>
          <w:p w:rsidR="00417723" w:rsidRDefault="00417723">
            <w:pPr>
              <w:jc w:val="both"/>
              <w:rPr>
                <w:sz w:val="26"/>
                <w:szCs w:val="26"/>
              </w:rPr>
            </w:pPr>
            <w:r>
              <w:rPr>
                <w:sz w:val="26"/>
                <w:szCs w:val="26"/>
              </w:rPr>
              <w:t>2. О ремонте пола и замене крыши</w:t>
            </w:r>
          </w:p>
          <w:p w:rsidR="00417723" w:rsidRDefault="00417723">
            <w:pPr>
              <w:jc w:val="both"/>
              <w:rPr>
                <w:sz w:val="26"/>
                <w:szCs w:val="26"/>
              </w:rPr>
            </w:pPr>
            <w:r>
              <w:rPr>
                <w:sz w:val="26"/>
                <w:szCs w:val="26"/>
              </w:rPr>
              <w:t>3. О приватизации жилья</w:t>
            </w:r>
          </w:p>
          <w:p w:rsidR="00417723" w:rsidRDefault="00417723">
            <w:pPr>
              <w:jc w:val="both"/>
              <w:rPr>
                <w:sz w:val="26"/>
                <w:szCs w:val="26"/>
              </w:rPr>
            </w:pPr>
            <w:r>
              <w:rPr>
                <w:sz w:val="26"/>
                <w:szCs w:val="26"/>
              </w:rPr>
              <w:lastRenderedPageBreak/>
              <w:t>4. О выделении деловой древесины</w:t>
            </w:r>
          </w:p>
          <w:p w:rsidR="00417723" w:rsidRDefault="00417723">
            <w:pPr>
              <w:jc w:val="both"/>
              <w:rPr>
                <w:sz w:val="26"/>
                <w:szCs w:val="26"/>
              </w:rPr>
            </w:pPr>
            <w:r>
              <w:rPr>
                <w:sz w:val="26"/>
                <w:szCs w:val="26"/>
              </w:rPr>
              <w:t>5.О регистрации по новому месту жительства</w:t>
            </w:r>
          </w:p>
          <w:p w:rsidR="00417723" w:rsidRDefault="00417723">
            <w:pPr>
              <w:jc w:val="both"/>
              <w:rPr>
                <w:sz w:val="26"/>
                <w:szCs w:val="26"/>
              </w:rPr>
            </w:pPr>
            <w:r>
              <w:rPr>
                <w:sz w:val="26"/>
                <w:szCs w:val="26"/>
              </w:rPr>
              <w:t>6. О выделении деловой древесины 7. О ремонте крыши</w:t>
            </w:r>
          </w:p>
          <w:p w:rsidR="00417723" w:rsidRDefault="00417723">
            <w:pPr>
              <w:jc w:val="both"/>
              <w:rPr>
                <w:sz w:val="26"/>
                <w:szCs w:val="26"/>
              </w:rPr>
            </w:pPr>
            <w:r>
              <w:rPr>
                <w:sz w:val="26"/>
                <w:szCs w:val="26"/>
              </w:rPr>
              <w:t>8. О приватизации жилья</w:t>
            </w:r>
          </w:p>
          <w:p w:rsidR="00417723" w:rsidRDefault="00417723">
            <w:pPr>
              <w:jc w:val="both"/>
              <w:rPr>
                <w:sz w:val="26"/>
                <w:szCs w:val="26"/>
              </w:rPr>
            </w:pPr>
          </w:p>
        </w:tc>
      </w:tr>
    </w:tbl>
    <w:p w:rsidR="00417723" w:rsidRDefault="00417723" w:rsidP="00417723">
      <w:pPr>
        <w:ind w:firstLine="709"/>
        <w:jc w:val="both"/>
        <w:rPr>
          <w:sz w:val="26"/>
          <w:szCs w:val="26"/>
        </w:rPr>
      </w:pPr>
    </w:p>
    <w:p w:rsidR="00417723" w:rsidRDefault="00417723" w:rsidP="00417723">
      <w:pPr>
        <w:ind w:firstLine="900"/>
        <w:jc w:val="center"/>
        <w:rPr>
          <w:color w:val="FF0000"/>
          <w:sz w:val="26"/>
          <w:szCs w:val="26"/>
        </w:rPr>
      </w:pPr>
    </w:p>
    <w:p w:rsidR="00417723" w:rsidRDefault="00417723" w:rsidP="00417723">
      <w:pPr>
        <w:jc w:val="center"/>
        <w:rPr>
          <w:b/>
          <w:sz w:val="26"/>
          <w:szCs w:val="26"/>
        </w:rPr>
      </w:pPr>
    </w:p>
    <w:p w:rsidR="00417723" w:rsidRDefault="00417723" w:rsidP="00417723">
      <w:pPr>
        <w:jc w:val="center"/>
        <w:rPr>
          <w:b/>
          <w:sz w:val="26"/>
          <w:szCs w:val="26"/>
        </w:rPr>
      </w:pPr>
      <w:r>
        <w:rPr>
          <w:b/>
          <w:sz w:val="26"/>
          <w:szCs w:val="26"/>
        </w:rPr>
        <w:t>Работа с обращениями граждан, поступившими из вышестоящих органов</w:t>
      </w:r>
    </w:p>
    <w:p w:rsidR="00417723" w:rsidRDefault="00417723" w:rsidP="00417723">
      <w:pPr>
        <w:ind w:firstLine="709"/>
        <w:jc w:val="both"/>
        <w:rPr>
          <w:sz w:val="20"/>
          <w:szCs w:val="20"/>
        </w:rPr>
      </w:pPr>
    </w:p>
    <w:p w:rsidR="00417723" w:rsidRDefault="00417723" w:rsidP="00417723">
      <w:pPr>
        <w:ind w:firstLine="709"/>
        <w:jc w:val="both"/>
        <w:rPr>
          <w:sz w:val="26"/>
          <w:szCs w:val="26"/>
        </w:rPr>
      </w:pPr>
      <w:r>
        <w:rPr>
          <w:sz w:val="26"/>
          <w:szCs w:val="26"/>
        </w:rPr>
        <w:t>За 1 полугодие 2016года обращений через вышестоящие органы не поступало, что на 100% меньше чем в 1 полугодии 2015 году (3 обращения), в 2014 году обращений не поступало.</w:t>
      </w:r>
    </w:p>
    <w:p w:rsidR="00417723" w:rsidRDefault="00417723" w:rsidP="00417723">
      <w:pPr>
        <w:jc w:val="center"/>
        <w:rPr>
          <w:sz w:val="26"/>
          <w:szCs w:val="26"/>
        </w:rPr>
      </w:pPr>
    </w:p>
    <w:p w:rsidR="00417723" w:rsidRDefault="00417723" w:rsidP="00417723">
      <w:pPr>
        <w:pStyle w:val="a3"/>
        <w:spacing w:before="0" w:beforeAutospacing="0" w:after="0" w:afterAutospacing="0"/>
        <w:jc w:val="both"/>
        <w:rPr>
          <w:i/>
          <w:sz w:val="26"/>
          <w:szCs w:val="26"/>
        </w:rPr>
      </w:pPr>
      <w:r>
        <w:rPr>
          <w:sz w:val="26"/>
          <w:szCs w:val="26"/>
        </w:rPr>
        <w:t xml:space="preserve">Тематика поступивших письменных обращений за отчетный период </w:t>
      </w:r>
      <w:r>
        <w:rPr>
          <w:rStyle w:val="a4"/>
          <w:i w:val="0"/>
          <w:sz w:val="26"/>
          <w:szCs w:val="26"/>
        </w:rPr>
        <w:t>в соответствии с Типовым общероссийским тематическим классификатором обращений граждан, утвержденным Управлением Президента Российской Федерации по работе с обращениями граждан и организаций</w:t>
      </w:r>
      <w:r>
        <w:rPr>
          <w:i/>
          <w:sz w:val="26"/>
          <w:szCs w:val="26"/>
        </w:rPr>
        <w:t xml:space="preserve"> </w:t>
      </w:r>
      <w:r>
        <w:rPr>
          <w:sz w:val="26"/>
          <w:szCs w:val="26"/>
        </w:rPr>
        <w:t>представлена на Таблице:</w:t>
      </w:r>
    </w:p>
    <w:p w:rsidR="00417723" w:rsidRDefault="00417723" w:rsidP="00417723">
      <w:pPr>
        <w:pStyle w:val="a3"/>
        <w:spacing w:before="0" w:beforeAutospacing="0" w:after="0" w:afterAutospacing="0"/>
        <w:jc w:val="cente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696"/>
        <w:gridCol w:w="878"/>
        <w:gridCol w:w="770"/>
      </w:tblGrid>
      <w:tr w:rsidR="00417723" w:rsidTr="00417723">
        <w:trPr>
          <w:jc w:val="center"/>
        </w:trPr>
        <w:tc>
          <w:tcPr>
            <w:tcW w:w="3449"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Раздел</w:t>
            </w:r>
          </w:p>
        </w:tc>
        <w:tc>
          <w:tcPr>
            <w:tcW w:w="696"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2016</w:t>
            </w:r>
          </w:p>
          <w:p w:rsidR="00417723" w:rsidRDefault="00417723">
            <w:pPr>
              <w:pStyle w:val="a3"/>
              <w:spacing w:before="0" w:beforeAutospacing="0" w:after="0" w:afterAutospacing="0"/>
              <w:jc w:val="center"/>
              <w:rPr>
                <w:noProof/>
              </w:rPr>
            </w:pPr>
            <w:r>
              <w:rPr>
                <w:noProof/>
              </w:rPr>
              <w:t>год</w:t>
            </w:r>
          </w:p>
        </w:tc>
        <w:tc>
          <w:tcPr>
            <w:tcW w:w="878"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w:t>
            </w:r>
          </w:p>
        </w:tc>
        <w:tc>
          <w:tcPr>
            <w:tcW w:w="770"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2015 год</w:t>
            </w:r>
          </w:p>
        </w:tc>
      </w:tr>
      <w:tr w:rsidR="00417723" w:rsidTr="00417723">
        <w:trPr>
          <w:jc w:val="center"/>
        </w:trPr>
        <w:tc>
          <w:tcPr>
            <w:tcW w:w="3449"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Государство, общество и политика</w:t>
            </w:r>
          </w:p>
        </w:tc>
        <w:tc>
          <w:tcPr>
            <w:tcW w:w="696" w:type="dxa"/>
            <w:tcBorders>
              <w:top w:val="single" w:sz="4" w:space="0" w:color="auto"/>
              <w:left w:val="single" w:sz="4" w:space="0" w:color="auto"/>
              <w:bottom w:val="single" w:sz="4" w:space="0" w:color="auto"/>
              <w:right w:val="single" w:sz="4" w:space="0" w:color="auto"/>
            </w:tcBorders>
          </w:tcPr>
          <w:p w:rsidR="00417723" w:rsidRDefault="00417723">
            <w:pPr>
              <w:pStyle w:val="a3"/>
              <w:spacing w:before="0" w:beforeAutospacing="0" w:after="0" w:afterAutospacing="0"/>
              <w:jc w:val="center"/>
              <w:rPr>
                <w:noProof/>
              </w:rPr>
            </w:pPr>
          </w:p>
        </w:tc>
        <w:tc>
          <w:tcPr>
            <w:tcW w:w="878" w:type="dxa"/>
            <w:tcBorders>
              <w:top w:val="single" w:sz="4" w:space="0" w:color="auto"/>
              <w:left w:val="single" w:sz="4" w:space="0" w:color="auto"/>
              <w:bottom w:val="single" w:sz="4" w:space="0" w:color="auto"/>
              <w:right w:val="single" w:sz="4" w:space="0" w:color="auto"/>
            </w:tcBorders>
          </w:tcPr>
          <w:p w:rsidR="00417723" w:rsidRDefault="00417723">
            <w:pPr>
              <w:pStyle w:val="a3"/>
              <w:spacing w:before="0" w:beforeAutospacing="0" w:after="0" w:afterAutospacing="0"/>
              <w:jc w:val="center"/>
              <w:rPr>
                <w:noProof/>
              </w:rPr>
            </w:pPr>
          </w:p>
        </w:tc>
        <w:tc>
          <w:tcPr>
            <w:tcW w:w="770" w:type="dxa"/>
            <w:tcBorders>
              <w:top w:val="single" w:sz="4" w:space="0" w:color="auto"/>
              <w:left w:val="single" w:sz="4" w:space="0" w:color="auto"/>
              <w:bottom w:val="single" w:sz="4" w:space="0" w:color="auto"/>
              <w:right w:val="single" w:sz="4" w:space="0" w:color="auto"/>
            </w:tcBorders>
          </w:tcPr>
          <w:p w:rsidR="00417723" w:rsidRDefault="00417723">
            <w:pPr>
              <w:pStyle w:val="a3"/>
              <w:spacing w:before="0" w:beforeAutospacing="0" w:after="0" w:afterAutospacing="0"/>
              <w:jc w:val="center"/>
              <w:rPr>
                <w:noProof/>
              </w:rPr>
            </w:pPr>
          </w:p>
        </w:tc>
      </w:tr>
      <w:tr w:rsidR="00417723" w:rsidTr="00417723">
        <w:trPr>
          <w:jc w:val="center"/>
        </w:trPr>
        <w:tc>
          <w:tcPr>
            <w:tcW w:w="3449"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Социальная сфера</w:t>
            </w:r>
          </w:p>
        </w:tc>
        <w:tc>
          <w:tcPr>
            <w:tcW w:w="696"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3</w:t>
            </w:r>
          </w:p>
        </w:tc>
        <w:tc>
          <w:tcPr>
            <w:tcW w:w="878"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100</w:t>
            </w:r>
          </w:p>
        </w:tc>
        <w:tc>
          <w:tcPr>
            <w:tcW w:w="770"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2</w:t>
            </w:r>
          </w:p>
        </w:tc>
      </w:tr>
      <w:tr w:rsidR="00417723" w:rsidTr="00417723">
        <w:trPr>
          <w:jc w:val="center"/>
        </w:trPr>
        <w:tc>
          <w:tcPr>
            <w:tcW w:w="3449"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Оборона, безопасность, законность</w:t>
            </w:r>
          </w:p>
        </w:tc>
        <w:tc>
          <w:tcPr>
            <w:tcW w:w="696"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0</w:t>
            </w:r>
          </w:p>
        </w:tc>
        <w:tc>
          <w:tcPr>
            <w:tcW w:w="878"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-100%</w:t>
            </w:r>
          </w:p>
        </w:tc>
        <w:tc>
          <w:tcPr>
            <w:tcW w:w="770"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3</w:t>
            </w:r>
          </w:p>
        </w:tc>
      </w:tr>
      <w:tr w:rsidR="00417723" w:rsidTr="00417723">
        <w:trPr>
          <w:jc w:val="center"/>
        </w:trPr>
        <w:tc>
          <w:tcPr>
            <w:tcW w:w="3449"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Жилищно-коммунальная сфера</w:t>
            </w:r>
          </w:p>
        </w:tc>
        <w:tc>
          <w:tcPr>
            <w:tcW w:w="696"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6</w:t>
            </w:r>
          </w:p>
        </w:tc>
        <w:tc>
          <w:tcPr>
            <w:tcW w:w="878"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100</w:t>
            </w:r>
          </w:p>
        </w:tc>
        <w:tc>
          <w:tcPr>
            <w:tcW w:w="770"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1</w:t>
            </w:r>
          </w:p>
        </w:tc>
      </w:tr>
      <w:tr w:rsidR="00417723" w:rsidTr="00417723">
        <w:trPr>
          <w:jc w:val="center"/>
        </w:trPr>
        <w:tc>
          <w:tcPr>
            <w:tcW w:w="3449"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Экномика</w:t>
            </w:r>
          </w:p>
        </w:tc>
        <w:tc>
          <w:tcPr>
            <w:tcW w:w="696"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0</w:t>
            </w:r>
          </w:p>
        </w:tc>
        <w:tc>
          <w:tcPr>
            <w:tcW w:w="878"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-100%</w:t>
            </w:r>
          </w:p>
        </w:tc>
        <w:tc>
          <w:tcPr>
            <w:tcW w:w="770" w:type="dxa"/>
            <w:tcBorders>
              <w:top w:val="single" w:sz="4" w:space="0" w:color="auto"/>
              <w:left w:val="single" w:sz="4" w:space="0" w:color="auto"/>
              <w:bottom w:val="single" w:sz="4" w:space="0" w:color="auto"/>
              <w:right w:val="single" w:sz="4" w:space="0" w:color="auto"/>
            </w:tcBorders>
            <w:hideMark/>
          </w:tcPr>
          <w:p w:rsidR="00417723" w:rsidRDefault="00417723">
            <w:pPr>
              <w:pStyle w:val="a3"/>
              <w:spacing w:before="0" w:beforeAutospacing="0" w:after="0" w:afterAutospacing="0"/>
              <w:jc w:val="center"/>
              <w:rPr>
                <w:noProof/>
              </w:rPr>
            </w:pPr>
            <w:r>
              <w:rPr>
                <w:noProof/>
              </w:rPr>
              <w:t>1</w:t>
            </w:r>
          </w:p>
        </w:tc>
      </w:tr>
    </w:tbl>
    <w:p w:rsidR="00417723" w:rsidRDefault="00417723" w:rsidP="00417723">
      <w:pPr>
        <w:pStyle w:val="a3"/>
        <w:spacing w:before="0" w:beforeAutospacing="0" w:after="0" w:afterAutospacing="0"/>
        <w:jc w:val="center"/>
        <w:rPr>
          <w:noProof/>
        </w:rPr>
      </w:pPr>
    </w:p>
    <w:p w:rsidR="00417723" w:rsidRDefault="00417723" w:rsidP="00417723">
      <w:pPr>
        <w:ind w:left="180" w:firstLine="540"/>
        <w:jc w:val="center"/>
        <w:rPr>
          <w:sz w:val="26"/>
          <w:szCs w:val="26"/>
        </w:rPr>
      </w:pPr>
    </w:p>
    <w:p w:rsidR="00417723" w:rsidRDefault="00417723" w:rsidP="00417723">
      <w:pPr>
        <w:ind w:firstLine="709"/>
        <w:jc w:val="center"/>
        <w:rPr>
          <w:sz w:val="26"/>
          <w:szCs w:val="26"/>
        </w:rPr>
      </w:pPr>
      <w:r>
        <w:rPr>
          <w:sz w:val="26"/>
          <w:szCs w:val="26"/>
        </w:rPr>
        <w:t>Тематическая структура обращений</w:t>
      </w:r>
    </w:p>
    <w:p w:rsidR="00417723" w:rsidRDefault="00417723" w:rsidP="00417723">
      <w:pPr>
        <w:ind w:firstLine="709"/>
        <w:jc w:val="center"/>
        <w:rPr>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693"/>
      </w:tblGrid>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Тематика</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кол-во обращений</w:t>
            </w:r>
          </w:p>
        </w:tc>
      </w:tr>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6"/>
                <w:szCs w:val="26"/>
              </w:rPr>
            </w:pPr>
            <w:r>
              <w:rPr>
                <w:sz w:val="26"/>
                <w:szCs w:val="26"/>
              </w:rPr>
              <w:t>О замене крыши и окон</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6"/>
                <w:szCs w:val="26"/>
              </w:rPr>
            </w:pPr>
            <w:r>
              <w:rPr>
                <w:sz w:val="26"/>
                <w:szCs w:val="26"/>
              </w:rPr>
              <w:t>О выделении деловой древесины</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6"/>
                <w:szCs w:val="26"/>
              </w:rPr>
            </w:pPr>
            <w:r>
              <w:rPr>
                <w:sz w:val="26"/>
                <w:szCs w:val="26"/>
              </w:rPr>
              <w:t>О ремонте пола и замене крыши</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6"/>
                <w:szCs w:val="26"/>
              </w:rPr>
            </w:pPr>
            <w:r>
              <w:rPr>
                <w:sz w:val="26"/>
                <w:szCs w:val="26"/>
              </w:rPr>
              <w:t>О приватизации жилья</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tcPr>
          <w:p w:rsidR="00417723" w:rsidRDefault="00417723">
            <w:pPr>
              <w:jc w:val="both"/>
              <w:rPr>
                <w:sz w:val="26"/>
                <w:szCs w:val="26"/>
              </w:rPr>
            </w:pPr>
            <w:r>
              <w:rPr>
                <w:sz w:val="26"/>
                <w:szCs w:val="26"/>
              </w:rPr>
              <w:t>О регистрации по новому месту жительства</w:t>
            </w:r>
          </w:p>
          <w:p w:rsidR="00417723" w:rsidRDefault="00417723">
            <w:pPr>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6"/>
                <w:szCs w:val="26"/>
              </w:rPr>
            </w:pPr>
            <w:r>
              <w:rPr>
                <w:sz w:val="26"/>
                <w:szCs w:val="26"/>
              </w:rPr>
              <w:t>О приватизации жилья</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6"/>
                <w:szCs w:val="26"/>
              </w:rPr>
            </w:pPr>
            <w:r>
              <w:rPr>
                <w:sz w:val="26"/>
                <w:szCs w:val="26"/>
              </w:rPr>
              <w:t>О выделении деловой древесины</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tcPr>
          <w:p w:rsidR="00417723" w:rsidRDefault="00417723">
            <w:pPr>
              <w:jc w:val="both"/>
              <w:rPr>
                <w:sz w:val="26"/>
                <w:szCs w:val="26"/>
              </w:rPr>
            </w:pPr>
            <w:r>
              <w:rPr>
                <w:sz w:val="26"/>
                <w:szCs w:val="26"/>
              </w:rPr>
              <w:t>О замене крыши</w:t>
            </w:r>
          </w:p>
          <w:p w:rsidR="00417723" w:rsidRDefault="00417723">
            <w:pPr>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r w:rsidR="00417723" w:rsidTr="00417723">
        <w:tc>
          <w:tcPr>
            <w:tcW w:w="4395"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6"/>
                <w:szCs w:val="26"/>
              </w:rPr>
            </w:pPr>
            <w:r>
              <w:rPr>
                <w:sz w:val="26"/>
                <w:szCs w:val="26"/>
              </w:rPr>
              <w:t>О выделении деловой древесины</w:t>
            </w:r>
          </w:p>
        </w:tc>
        <w:tc>
          <w:tcPr>
            <w:tcW w:w="2693" w:type="dxa"/>
            <w:tcBorders>
              <w:top w:val="single" w:sz="4" w:space="0" w:color="auto"/>
              <w:left w:val="single" w:sz="4" w:space="0" w:color="auto"/>
              <w:bottom w:val="single" w:sz="4" w:space="0" w:color="auto"/>
              <w:right w:val="single" w:sz="4" w:space="0" w:color="auto"/>
            </w:tcBorders>
            <w:hideMark/>
          </w:tcPr>
          <w:p w:rsidR="00417723" w:rsidRDefault="00417723">
            <w:pPr>
              <w:jc w:val="center"/>
              <w:rPr>
                <w:sz w:val="26"/>
                <w:szCs w:val="26"/>
              </w:rPr>
            </w:pPr>
            <w:r>
              <w:rPr>
                <w:sz w:val="26"/>
                <w:szCs w:val="26"/>
              </w:rPr>
              <w:t>1</w:t>
            </w:r>
          </w:p>
        </w:tc>
      </w:tr>
    </w:tbl>
    <w:p w:rsidR="00417723" w:rsidRDefault="00417723" w:rsidP="00417723">
      <w:pPr>
        <w:ind w:left="180" w:firstLine="540"/>
        <w:jc w:val="both"/>
        <w:rPr>
          <w:sz w:val="26"/>
          <w:szCs w:val="26"/>
        </w:rPr>
      </w:pPr>
    </w:p>
    <w:p w:rsidR="00417723" w:rsidRDefault="00417723" w:rsidP="00417723">
      <w:pPr>
        <w:widowControl w:val="0"/>
        <w:autoSpaceDE w:val="0"/>
        <w:autoSpaceDN w:val="0"/>
        <w:adjustRightInd w:val="0"/>
        <w:ind w:firstLine="709"/>
        <w:jc w:val="both"/>
        <w:rPr>
          <w:rFonts w:eastAsia="Calibri"/>
          <w:sz w:val="26"/>
          <w:szCs w:val="26"/>
        </w:rPr>
      </w:pPr>
      <w:r>
        <w:rPr>
          <w:rFonts w:eastAsia="Calibri"/>
          <w:sz w:val="26"/>
          <w:szCs w:val="26"/>
          <w:u w:val="single"/>
        </w:rPr>
        <w:lastRenderedPageBreak/>
        <w:t xml:space="preserve">По вопросу: </w:t>
      </w:r>
      <w:r>
        <w:rPr>
          <w:sz w:val="26"/>
          <w:szCs w:val="26"/>
        </w:rPr>
        <w:t xml:space="preserve">О замене крыши и окон </w:t>
      </w:r>
      <w:r>
        <w:rPr>
          <w:rFonts w:eastAsia="Calibri"/>
          <w:sz w:val="26"/>
          <w:szCs w:val="26"/>
          <w:u w:val="single"/>
        </w:rPr>
        <w:t xml:space="preserve"> поступило  3   обращения</w:t>
      </w:r>
      <w:r>
        <w:rPr>
          <w:rFonts w:eastAsia="Calibri"/>
          <w:sz w:val="26"/>
          <w:szCs w:val="26"/>
        </w:rPr>
        <w:t>, увеличилось в сравнении с АППГ на 100%.</w:t>
      </w:r>
    </w:p>
    <w:p w:rsidR="00417723" w:rsidRDefault="00417723" w:rsidP="00417723">
      <w:pPr>
        <w:ind w:firstLine="709"/>
        <w:jc w:val="both"/>
        <w:rPr>
          <w:noProof/>
          <w:sz w:val="26"/>
          <w:szCs w:val="26"/>
        </w:rPr>
      </w:pPr>
      <w:r>
        <w:rPr>
          <w:b/>
          <w:noProof/>
          <w:sz w:val="26"/>
          <w:szCs w:val="26"/>
        </w:rPr>
        <w:t>приняты меры</w:t>
      </w:r>
      <w:r>
        <w:rPr>
          <w:noProof/>
          <w:sz w:val="26"/>
          <w:szCs w:val="26"/>
        </w:rPr>
        <w:t>: направлен письменный ответ с разъяснениями гражданину о том, что финансирование на 2016г. по данной статье отсутствует, по мере выделения денежных средств заявление будет рассмотрено</w:t>
      </w:r>
      <w:r>
        <w:rPr>
          <w:sz w:val="28"/>
          <w:szCs w:val="28"/>
        </w:rPr>
        <w:t>;</w:t>
      </w:r>
    </w:p>
    <w:p w:rsidR="00417723" w:rsidRDefault="00417723" w:rsidP="00417723">
      <w:pPr>
        <w:widowControl w:val="0"/>
        <w:autoSpaceDE w:val="0"/>
        <w:autoSpaceDN w:val="0"/>
        <w:adjustRightInd w:val="0"/>
        <w:ind w:firstLine="709"/>
        <w:jc w:val="both"/>
        <w:rPr>
          <w:rFonts w:eastAsia="Calibri"/>
          <w:sz w:val="26"/>
          <w:szCs w:val="26"/>
        </w:rPr>
      </w:pPr>
      <w:r>
        <w:rPr>
          <w:rFonts w:eastAsia="Calibri"/>
          <w:sz w:val="26"/>
          <w:szCs w:val="26"/>
          <w:u w:val="single"/>
        </w:rPr>
        <w:t xml:space="preserve">По вопросу: </w:t>
      </w:r>
      <w:r>
        <w:rPr>
          <w:sz w:val="26"/>
          <w:szCs w:val="26"/>
        </w:rPr>
        <w:t>О приватизации жилья</w:t>
      </w:r>
      <w:r>
        <w:rPr>
          <w:rFonts w:eastAsia="Calibri"/>
          <w:sz w:val="26"/>
          <w:szCs w:val="26"/>
          <w:u w:val="single"/>
        </w:rPr>
        <w:t xml:space="preserve"> поступило 2 обращения</w:t>
      </w:r>
      <w:r>
        <w:rPr>
          <w:rFonts w:eastAsia="Calibri"/>
          <w:sz w:val="26"/>
          <w:szCs w:val="26"/>
        </w:rPr>
        <w:t>, увеличилось в сравнении с АППГ на 100%.</w:t>
      </w:r>
    </w:p>
    <w:p w:rsidR="00417723" w:rsidRDefault="00417723" w:rsidP="00417723">
      <w:pPr>
        <w:ind w:firstLine="709"/>
        <w:jc w:val="both"/>
        <w:rPr>
          <w:noProof/>
          <w:sz w:val="26"/>
          <w:szCs w:val="26"/>
        </w:rPr>
      </w:pPr>
      <w:r>
        <w:rPr>
          <w:b/>
          <w:noProof/>
          <w:sz w:val="26"/>
          <w:szCs w:val="26"/>
        </w:rPr>
        <w:t xml:space="preserve">приняты меры: </w:t>
      </w:r>
      <w:r>
        <w:rPr>
          <w:noProof/>
          <w:sz w:val="26"/>
          <w:szCs w:val="26"/>
        </w:rPr>
        <w:t>оформлен договор приватизации;</w:t>
      </w:r>
    </w:p>
    <w:p w:rsidR="00417723" w:rsidRDefault="00417723" w:rsidP="00417723">
      <w:pPr>
        <w:ind w:firstLine="709"/>
        <w:jc w:val="both"/>
        <w:rPr>
          <w:noProof/>
          <w:sz w:val="26"/>
          <w:szCs w:val="26"/>
        </w:rPr>
      </w:pPr>
    </w:p>
    <w:p w:rsidR="00417723" w:rsidRDefault="00417723" w:rsidP="00417723">
      <w:pPr>
        <w:jc w:val="both"/>
        <w:rPr>
          <w:rFonts w:eastAsia="Calibri"/>
          <w:sz w:val="26"/>
          <w:szCs w:val="26"/>
        </w:rPr>
      </w:pPr>
      <w:r>
        <w:rPr>
          <w:rFonts w:eastAsia="Calibri"/>
          <w:sz w:val="26"/>
          <w:szCs w:val="26"/>
          <w:u w:val="single"/>
        </w:rPr>
        <w:t>По вопросу:</w:t>
      </w:r>
      <w:r>
        <w:rPr>
          <w:sz w:val="26"/>
          <w:szCs w:val="26"/>
        </w:rPr>
        <w:t xml:space="preserve"> О выделении деловой древесины </w:t>
      </w:r>
      <w:r>
        <w:rPr>
          <w:rFonts w:eastAsia="Calibri"/>
          <w:sz w:val="26"/>
          <w:szCs w:val="26"/>
          <w:u w:val="single"/>
        </w:rPr>
        <w:t>поступило 3 обращение</w:t>
      </w:r>
      <w:r>
        <w:rPr>
          <w:rFonts w:eastAsia="Calibri"/>
          <w:sz w:val="26"/>
          <w:szCs w:val="26"/>
        </w:rPr>
        <w:t>, осталось на прежнем уровне в сравнении с АППГ</w:t>
      </w:r>
      <w:proofErr w:type="gramStart"/>
      <w:r>
        <w:rPr>
          <w:rFonts w:eastAsia="Calibri"/>
          <w:sz w:val="26"/>
          <w:szCs w:val="26"/>
        </w:rPr>
        <w:t xml:space="preserve"> .</w:t>
      </w:r>
      <w:proofErr w:type="gramEnd"/>
    </w:p>
    <w:p w:rsidR="00417723" w:rsidRDefault="00417723" w:rsidP="00417723">
      <w:pPr>
        <w:ind w:firstLine="709"/>
        <w:jc w:val="both"/>
        <w:rPr>
          <w:noProof/>
          <w:sz w:val="26"/>
          <w:szCs w:val="26"/>
        </w:rPr>
      </w:pPr>
      <w:r>
        <w:rPr>
          <w:b/>
          <w:noProof/>
          <w:sz w:val="26"/>
          <w:szCs w:val="26"/>
        </w:rPr>
        <w:t xml:space="preserve">приняты меры </w:t>
      </w:r>
      <w:r>
        <w:rPr>
          <w:noProof/>
          <w:sz w:val="26"/>
          <w:szCs w:val="26"/>
        </w:rPr>
        <w:t>оказана помощь в выделении деловой древесины для строительства дома (выдана справка)</w:t>
      </w:r>
      <w:r>
        <w:rPr>
          <w:sz w:val="28"/>
          <w:szCs w:val="28"/>
        </w:rPr>
        <w:t>;</w:t>
      </w:r>
    </w:p>
    <w:p w:rsidR="00417723" w:rsidRDefault="00417723" w:rsidP="00417723">
      <w:pPr>
        <w:ind w:firstLine="709"/>
        <w:jc w:val="both"/>
        <w:rPr>
          <w:sz w:val="28"/>
          <w:szCs w:val="28"/>
        </w:rPr>
      </w:pPr>
    </w:p>
    <w:p w:rsidR="00417723" w:rsidRDefault="00417723" w:rsidP="00417723">
      <w:pPr>
        <w:jc w:val="both"/>
        <w:rPr>
          <w:sz w:val="26"/>
          <w:szCs w:val="26"/>
        </w:rPr>
      </w:pPr>
      <w:r>
        <w:rPr>
          <w:rFonts w:eastAsia="Calibri"/>
          <w:sz w:val="26"/>
          <w:szCs w:val="26"/>
          <w:u w:val="single"/>
        </w:rPr>
        <w:t xml:space="preserve">По вопросу:  </w:t>
      </w:r>
      <w:r>
        <w:rPr>
          <w:sz w:val="26"/>
          <w:szCs w:val="26"/>
        </w:rPr>
        <w:t xml:space="preserve">О регистрации по новому месту жительства </w:t>
      </w:r>
      <w:r>
        <w:rPr>
          <w:rFonts w:eastAsia="Calibri"/>
          <w:sz w:val="26"/>
          <w:szCs w:val="26"/>
          <w:u w:val="single"/>
        </w:rPr>
        <w:t>поступило 1 обращение</w:t>
      </w:r>
      <w:r>
        <w:rPr>
          <w:rFonts w:eastAsia="Calibri"/>
          <w:sz w:val="26"/>
          <w:szCs w:val="26"/>
        </w:rPr>
        <w:t>, увеличилось в сравнении с АППГ.</w:t>
      </w:r>
    </w:p>
    <w:p w:rsidR="00417723" w:rsidRDefault="00417723" w:rsidP="00417723">
      <w:pPr>
        <w:ind w:firstLine="709"/>
        <w:jc w:val="both"/>
        <w:rPr>
          <w:rFonts w:eastAsia="Calibri"/>
          <w:sz w:val="26"/>
          <w:szCs w:val="26"/>
          <w:u w:val="single"/>
        </w:rPr>
      </w:pPr>
      <w:r>
        <w:rPr>
          <w:b/>
          <w:noProof/>
          <w:sz w:val="26"/>
          <w:szCs w:val="26"/>
        </w:rPr>
        <w:t xml:space="preserve">приняты меры: </w:t>
      </w:r>
      <w:r>
        <w:rPr>
          <w:noProof/>
          <w:sz w:val="26"/>
          <w:szCs w:val="26"/>
        </w:rPr>
        <w:t>направлен письменный ответ с разъяснениями гражданину о том, что он не в праве зарегистрироваться по указанному адресу т.к жилье муниципальное, он не является родственником нанимателя жилого помещения.</w:t>
      </w:r>
    </w:p>
    <w:p w:rsidR="00417723" w:rsidRDefault="00417723" w:rsidP="00417723">
      <w:pPr>
        <w:ind w:firstLine="709"/>
        <w:jc w:val="both"/>
        <w:rPr>
          <w:sz w:val="26"/>
          <w:szCs w:val="26"/>
        </w:rPr>
      </w:pPr>
    </w:p>
    <w:p w:rsidR="00417723" w:rsidRDefault="00417723" w:rsidP="00417723">
      <w:pPr>
        <w:ind w:firstLine="709"/>
        <w:jc w:val="both"/>
        <w:rPr>
          <w:sz w:val="26"/>
          <w:szCs w:val="26"/>
        </w:rPr>
      </w:pPr>
      <w:r>
        <w:rPr>
          <w:sz w:val="26"/>
          <w:szCs w:val="26"/>
        </w:rPr>
        <w:t xml:space="preserve">За 1 полугодие 2016года повторных обращений не поступало. </w:t>
      </w:r>
    </w:p>
    <w:p w:rsidR="00417723" w:rsidRDefault="00417723" w:rsidP="00417723">
      <w:pPr>
        <w:ind w:firstLine="709"/>
        <w:jc w:val="center"/>
        <w:rPr>
          <w:sz w:val="28"/>
          <w:szCs w:val="28"/>
        </w:rPr>
      </w:pPr>
    </w:p>
    <w:p w:rsidR="00417723" w:rsidRDefault="00417723" w:rsidP="00417723">
      <w:pPr>
        <w:ind w:firstLine="709"/>
        <w:jc w:val="center"/>
        <w:rPr>
          <w:sz w:val="28"/>
          <w:szCs w:val="28"/>
        </w:rPr>
      </w:pPr>
      <w:r>
        <w:rPr>
          <w:sz w:val="28"/>
          <w:szCs w:val="28"/>
        </w:rPr>
        <w:t>Информация о результатах рассмотрения обращений и принятых по ним мер</w:t>
      </w:r>
    </w:p>
    <w:p w:rsidR="00417723" w:rsidRDefault="00417723" w:rsidP="00417723">
      <w:pPr>
        <w:tabs>
          <w:tab w:val="left" w:pos="993"/>
        </w:tabs>
        <w:jc w:val="both"/>
        <w:rPr>
          <w:i/>
          <w:sz w:val="20"/>
          <w:szCs w:val="20"/>
        </w:rPr>
      </w:pPr>
      <w:r>
        <w:rPr>
          <w:i/>
          <w:sz w:val="20"/>
          <w:szCs w:val="20"/>
        </w:rPr>
        <w:t>* Источниками информации о мнениях авторов заявителей являются:</w:t>
      </w:r>
    </w:p>
    <w:p w:rsidR="00417723" w:rsidRDefault="00417723" w:rsidP="00417723">
      <w:pPr>
        <w:tabs>
          <w:tab w:val="left" w:pos="993"/>
        </w:tabs>
        <w:jc w:val="both"/>
        <w:rPr>
          <w:i/>
          <w:sz w:val="20"/>
          <w:szCs w:val="20"/>
        </w:rPr>
      </w:pPr>
      <w:r>
        <w:rPr>
          <w:i/>
          <w:sz w:val="20"/>
          <w:szCs w:val="20"/>
        </w:rPr>
        <w:t>- Очередное обращение;</w:t>
      </w:r>
    </w:p>
    <w:p w:rsidR="00417723" w:rsidRDefault="00417723" w:rsidP="00417723">
      <w:pPr>
        <w:tabs>
          <w:tab w:val="left" w:pos="993"/>
        </w:tabs>
        <w:jc w:val="both"/>
        <w:rPr>
          <w:i/>
          <w:sz w:val="20"/>
          <w:szCs w:val="20"/>
        </w:rPr>
      </w:pPr>
      <w:r>
        <w:rPr>
          <w:i/>
          <w:sz w:val="20"/>
          <w:szCs w:val="20"/>
        </w:rPr>
        <w:t>- Запрос мнения в письменной, электронной форме или по телефону;</w:t>
      </w:r>
    </w:p>
    <w:p w:rsidR="00417723" w:rsidRDefault="00417723" w:rsidP="00417723">
      <w:pPr>
        <w:tabs>
          <w:tab w:val="left" w:pos="993"/>
        </w:tabs>
        <w:jc w:val="both"/>
        <w:rPr>
          <w:i/>
          <w:sz w:val="20"/>
          <w:szCs w:val="20"/>
        </w:rPr>
      </w:pPr>
      <w:r>
        <w:rPr>
          <w:i/>
          <w:sz w:val="20"/>
          <w:szCs w:val="20"/>
        </w:rPr>
        <w:t>- Проверка результата с выездом на место.</w:t>
      </w:r>
    </w:p>
    <w:p w:rsidR="00417723" w:rsidRDefault="00417723" w:rsidP="00417723">
      <w:pPr>
        <w:ind w:firstLine="709"/>
        <w:jc w:val="both"/>
        <w:rPr>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992"/>
        <w:gridCol w:w="1134"/>
        <w:gridCol w:w="1134"/>
        <w:gridCol w:w="992"/>
        <w:gridCol w:w="1134"/>
        <w:gridCol w:w="992"/>
        <w:gridCol w:w="1275"/>
        <w:gridCol w:w="992"/>
      </w:tblGrid>
      <w:tr w:rsidR="00417723" w:rsidTr="00417723">
        <w:tc>
          <w:tcPr>
            <w:tcW w:w="1242" w:type="dxa"/>
            <w:vMerge w:val="restart"/>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количество обращений, на которые получена оценка авторов обращений</w:t>
            </w:r>
          </w:p>
        </w:tc>
        <w:tc>
          <w:tcPr>
            <w:tcW w:w="2127" w:type="dxa"/>
            <w:gridSpan w:val="2"/>
            <w:tcBorders>
              <w:top w:val="single" w:sz="4" w:space="0" w:color="auto"/>
              <w:left w:val="single" w:sz="4" w:space="0" w:color="auto"/>
              <w:bottom w:val="single" w:sz="4" w:space="0" w:color="auto"/>
              <w:right w:val="single" w:sz="4" w:space="0" w:color="auto"/>
            </w:tcBorders>
            <w:hideMark/>
          </w:tcPr>
          <w:p w:rsidR="00417723" w:rsidRDefault="00417723">
            <w:pPr>
              <w:jc w:val="center"/>
              <w:rPr>
                <w:b/>
                <w:sz w:val="20"/>
                <w:szCs w:val="20"/>
              </w:rPr>
            </w:pPr>
            <w:r>
              <w:rPr>
                <w:i/>
                <w:sz w:val="20"/>
                <w:szCs w:val="20"/>
              </w:rPr>
              <w:t>поддержано</w:t>
            </w:r>
          </w:p>
        </w:tc>
        <w:tc>
          <w:tcPr>
            <w:tcW w:w="2126" w:type="dxa"/>
            <w:gridSpan w:val="2"/>
            <w:tcBorders>
              <w:top w:val="single" w:sz="4" w:space="0" w:color="auto"/>
              <w:left w:val="single" w:sz="4" w:space="0" w:color="auto"/>
              <w:bottom w:val="single" w:sz="4" w:space="0" w:color="auto"/>
              <w:right w:val="single" w:sz="4" w:space="0" w:color="auto"/>
            </w:tcBorders>
            <w:hideMark/>
          </w:tcPr>
          <w:p w:rsidR="00417723" w:rsidRDefault="00417723">
            <w:pPr>
              <w:jc w:val="center"/>
              <w:rPr>
                <w:b/>
                <w:sz w:val="20"/>
                <w:szCs w:val="20"/>
              </w:rPr>
            </w:pPr>
            <w:r>
              <w:rPr>
                <w:i/>
                <w:sz w:val="20"/>
                <w:szCs w:val="20"/>
              </w:rPr>
              <w:t>в том числе меры приняты</w:t>
            </w:r>
          </w:p>
        </w:tc>
        <w:tc>
          <w:tcPr>
            <w:tcW w:w="2126" w:type="dxa"/>
            <w:gridSpan w:val="2"/>
            <w:tcBorders>
              <w:top w:val="single" w:sz="4" w:space="0" w:color="auto"/>
              <w:left w:val="single" w:sz="4" w:space="0" w:color="auto"/>
              <w:bottom w:val="single" w:sz="4" w:space="0" w:color="auto"/>
              <w:right w:val="single" w:sz="4" w:space="0" w:color="auto"/>
            </w:tcBorders>
            <w:hideMark/>
          </w:tcPr>
          <w:p w:rsidR="00417723" w:rsidRDefault="00417723">
            <w:pPr>
              <w:jc w:val="center"/>
              <w:rPr>
                <w:b/>
                <w:sz w:val="20"/>
                <w:szCs w:val="20"/>
              </w:rPr>
            </w:pPr>
            <w:r>
              <w:rPr>
                <w:i/>
                <w:sz w:val="20"/>
                <w:szCs w:val="20"/>
              </w:rPr>
              <w:t>разъяснено</w:t>
            </w:r>
          </w:p>
        </w:tc>
        <w:tc>
          <w:tcPr>
            <w:tcW w:w="2268" w:type="dxa"/>
            <w:gridSpan w:val="2"/>
            <w:tcBorders>
              <w:top w:val="single" w:sz="4" w:space="0" w:color="auto"/>
              <w:left w:val="single" w:sz="4" w:space="0" w:color="auto"/>
              <w:bottom w:val="single" w:sz="4" w:space="0" w:color="auto"/>
              <w:right w:val="single" w:sz="4" w:space="0" w:color="auto"/>
            </w:tcBorders>
            <w:hideMark/>
          </w:tcPr>
          <w:p w:rsidR="00417723" w:rsidRDefault="00417723">
            <w:pPr>
              <w:jc w:val="center"/>
              <w:rPr>
                <w:b/>
                <w:sz w:val="20"/>
                <w:szCs w:val="20"/>
              </w:rPr>
            </w:pPr>
            <w:r>
              <w:rPr>
                <w:i/>
                <w:sz w:val="20"/>
                <w:szCs w:val="20"/>
              </w:rPr>
              <w:t>не поддержано</w:t>
            </w:r>
          </w:p>
        </w:tc>
      </w:tr>
      <w:tr w:rsidR="00417723" w:rsidTr="00417723">
        <w:tc>
          <w:tcPr>
            <w:tcW w:w="1242" w:type="dxa"/>
            <w:vMerge/>
            <w:tcBorders>
              <w:top w:val="single" w:sz="4" w:space="0" w:color="auto"/>
              <w:left w:val="single" w:sz="4" w:space="0" w:color="auto"/>
              <w:bottom w:val="single" w:sz="4" w:space="0" w:color="auto"/>
              <w:right w:val="single" w:sz="4" w:space="0" w:color="auto"/>
            </w:tcBorders>
            <w:vAlign w:val="center"/>
            <w:hideMark/>
          </w:tcPr>
          <w:p w:rsidR="00417723" w:rsidRDefault="00417723">
            <w:pPr>
              <w:rPr>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не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не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не совпадающих с оценкой исполнителя </w:t>
            </w:r>
          </w:p>
        </w:tc>
        <w:tc>
          <w:tcPr>
            <w:tcW w:w="1276"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sz w:val="20"/>
                <w:szCs w:val="20"/>
              </w:rPr>
              <w:t xml:space="preserve">количество оценок авторов, не совпадающих с оценкой исполнителя </w:t>
            </w:r>
          </w:p>
        </w:tc>
      </w:tr>
      <w:tr w:rsidR="00417723" w:rsidTr="00417723">
        <w:tc>
          <w:tcPr>
            <w:tcW w:w="1242"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b/>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417723" w:rsidRDefault="00417723">
            <w:pPr>
              <w:jc w:val="both"/>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b/>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17723" w:rsidRDefault="00417723">
            <w:pPr>
              <w:jc w:val="both"/>
              <w:rPr>
                <w:b/>
                <w:sz w:val="20"/>
                <w:szCs w:val="20"/>
              </w:rPr>
            </w:pPr>
            <w:r>
              <w:rPr>
                <w:b/>
                <w:sz w:val="20"/>
                <w:szCs w:val="20"/>
              </w:rPr>
              <w:t>-</w:t>
            </w:r>
          </w:p>
        </w:tc>
      </w:tr>
    </w:tbl>
    <w:p w:rsidR="00417723" w:rsidRDefault="00417723" w:rsidP="00417723">
      <w:pPr>
        <w:ind w:firstLine="720"/>
        <w:jc w:val="both"/>
        <w:rPr>
          <w:b/>
          <w:sz w:val="20"/>
          <w:szCs w:val="20"/>
        </w:rPr>
      </w:pPr>
    </w:p>
    <w:p w:rsidR="00417723" w:rsidRDefault="00417723" w:rsidP="00417723">
      <w:pPr>
        <w:ind w:firstLine="720"/>
        <w:jc w:val="center"/>
        <w:rPr>
          <w:b/>
          <w:sz w:val="26"/>
          <w:szCs w:val="26"/>
        </w:rPr>
      </w:pPr>
      <w:r>
        <w:rPr>
          <w:b/>
          <w:sz w:val="26"/>
          <w:szCs w:val="26"/>
        </w:rPr>
        <w:t>Организация работы с обращениями граждан, поступивших на официальный сайт ТОМС в информационно-телекоммуникационной сети «Интернет»</w:t>
      </w:r>
    </w:p>
    <w:p w:rsidR="00417723" w:rsidRDefault="00417723" w:rsidP="00417723">
      <w:pPr>
        <w:ind w:firstLine="720"/>
        <w:jc w:val="both"/>
        <w:rPr>
          <w:sz w:val="20"/>
          <w:szCs w:val="20"/>
        </w:rPr>
      </w:pPr>
    </w:p>
    <w:p w:rsidR="00417723" w:rsidRDefault="00417723" w:rsidP="00417723">
      <w:pPr>
        <w:ind w:firstLine="709"/>
        <w:jc w:val="both"/>
        <w:rPr>
          <w:color w:val="FF0000"/>
          <w:sz w:val="28"/>
          <w:szCs w:val="28"/>
        </w:rPr>
      </w:pPr>
      <w:r>
        <w:rPr>
          <w:sz w:val="26"/>
          <w:szCs w:val="26"/>
        </w:rPr>
        <w:t>На официальном сайте ТОМС действует «Электронная приемная». За 1 полугодие 2016 года такой возможностью граждане не воспользовались.</w:t>
      </w:r>
    </w:p>
    <w:p w:rsidR="00417723" w:rsidRDefault="00417723" w:rsidP="00417723">
      <w:pPr>
        <w:jc w:val="center"/>
        <w:rPr>
          <w:b/>
          <w:sz w:val="26"/>
          <w:szCs w:val="26"/>
        </w:rPr>
      </w:pPr>
    </w:p>
    <w:p w:rsidR="00417723" w:rsidRDefault="00417723" w:rsidP="00417723">
      <w:pPr>
        <w:jc w:val="center"/>
        <w:rPr>
          <w:b/>
          <w:sz w:val="26"/>
          <w:szCs w:val="26"/>
        </w:rPr>
      </w:pPr>
    </w:p>
    <w:p w:rsidR="00417723" w:rsidRDefault="00417723" w:rsidP="00417723">
      <w:pPr>
        <w:jc w:val="center"/>
        <w:rPr>
          <w:b/>
          <w:sz w:val="26"/>
          <w:szCs w:val="26"/>
        </w:rPr>
      </w:pPr>
    </w:p>
    <w:p w:rsidR="00417723" w:rsidRDefault="00417723" w:rsidP="00417723">
      <w:pPr>
        <w:jc w:val="center"/>
        <w:rPr>
          <w:b/>
          <w:sz w:val="26"/>
          <w:szCs w:val="26"/>
        </w:rPr>
      </w:pPr>
      <w:bookmarkStart w:id="0" w:name="_GoBack"/>
      <w:bookmarkEnd w:id="0"/>
      <w:r>
        <w:rPr>
          <w:b/>
          <w:sz w:val="26"/>
          <w:szCs w:val="26"/>
        </w:rPr>
        <w:lastRenderedPageBreak/>
        <w:t xml:space="preserve">Работа с обращениями граждан, поступившими на личный прием </w:t>
      </w:r>
    </w:p>
    <w:p w:rsidR="00417723" w:rsidRDefault="00417723" w:rsidP="00417723">
      <w:pPr>
        <w:jc w:val="center"/>
        <w:rPr>
          <w:b/>
          <w:sz w:val="26"/>
          <w:szCs w:val="26"/>
        </w:rPr>
      </w:pPr>
      <w:r>
        <w:rPr>
          <w:b/>
          <w:sz w:val="26"/>
          <w:szCs w:val="26"/>
        </w:rPr>
        <w:t>к председателю ТОМС</w:t>
      </w:r>
    </w:p>
    <w:p w:rsidR="00417723" w:rsidRDefault="00417723" w:rsidP="00417723">
      <w:pPr>
        <w:jc w:val="center"/>
        <w:rPr>
          <w:b/>
          <w:color w:val="FF0000"/>
          <w:sz w:val="20"/>
          <w:szCs w:val="20"/>
        </w:rPr>
      </w:pPr>
    </w:p>
    <w:p w:rsidR="00417723" w:rsidRDefault="00417723" w:rsidP="00417723">
      <w:pPr>
        <w:autoSpaceDE w:val="0"/>
        <w:autoSpaceDN w:val="0"/>
        <w:adjustRightInd w:val="0"/>
        <w:ind w:firstLine="709"/>
        <w:jc w:val="both"/>
        <w:rPr>
          <w:sz w:val="26"/>
          <w:szCs w:val="26"/>
        </w:rPr>
      </w:pPr>
      <w:r>
        <w:rPr>
          <w:sz w:val="26"/>
          <w:szCs w:val="26"/>
        </w:rPr>
        <w:t xml:space="preserve">Прием населения председателем ТОМС ведется в соответствии с графиком приема граждан. За 1 полугодие 2016года организовано и проведено 24 приема граждан, принято 11 человек </w:t>
      </w:r>
    </w:p>
    <w:p w:rsidR="00417723" w:rsidRDefault="00417723" w:rsidP="00417723">
      <w:pPr>
        <w:autoSpaceDE w:val="0"/>
        <w:autoSpaceDN w:val="0"/>
        <w:adjustRightInd w:val="0"/>
        <w:ind w:firstLine="709"/>
        <w:jc w:val="both"/>
        <w:rPr>
          <w:sz w:val="26"/>
          <w:szCs w:val="26"/>
        </w:rPr>
      </w:pPr>
      <w:proofErr w:type="gramStart"/>
      <w:r>
        <w:rPr>
          <w:sz w:val="26"/>
          <w:szCs w:val="26"/>
        </w:rPr>
        <w:t xml:space="preserve">2 гражданам (из 11 обратившихся на личный прием) даны </w:t>
      </w:r>
      <w:r>
        <w:rPr>
          <w:rFonts w:ascii="TimesNewRomanPSMT" w:hAnsi="TimesNewRomanPSMT" w:cs="TimesNewRomanPSMT"/>
          <w:color w:val="000000"/>
          <w:sz w:val="26"/>
          <w:szCs w:val="26"/>
        </w:rPr>
        <w:t>необходимые</w:t>
      </w:r>
      <w:r>
        <w:rPr>
          <w:rFonts w:ascii="TimesNewRomanPSMT" w:hAnsi="TimesNewRomanPSMT" w:cs="TimesNewRomanPSMT"/>
          <w:color w:val="000000"/>
          <w:sz w:val="28"/>
          <w:szCs w:val="28"/>
        </w:rPr>
        <w:t xml:space="preserve"> </w:t>
      </w:r>
      <w:r>
        <w:rPr>
          <w:sz w:val="26"/>
          <w:szCs w:val="26"/>
        </w:rPr>
        <w:t>разъяснения на месте: это обращения по вопросам: о невозможности уплаты за ЖКХ в связи с закрытием почты, о размещении в дом престарелых.</w:t>
      </w:r>
      <w:proofErr w:type="gramEnd"/>
    </w:p>
    <w:p w:rsidR="00417723" w:rsidRDefault="00417723" w:rsidP="00417723">
      <w:pPr>
        <w:ind w:firstLine="720"/>
        <w:jc w:val="both"/>
        <w:rPr>
          <w:sz w:val="26"/>
          <w:szCs w:val="26"/>
        </w:rPr>
      </w:pPr>
      <w:r>
        <w:rPr>
          <w:sz w:val="26"/>
          <w:szCs w:val="26"/>
        </w:rPr>
        <w:t xml:space="preserve">Из 11обратившихся 9 граждан написали обращение. </w:t>
      </w:r>
    </w:p>
    <w:p w:rsidR="00417723" w:rsidRDefault="00417723" w:rsidP="00417723">
      <w:pPr>
        <w:ind w:firstLine="709"/>
        <w:jc w:val="center"/>
        <w:rPr>
          <w:color w:val="FF0000"/>
          <w:sz w:val="26"/>
          <w:szCs w:val="26"/>
        </w:rPr>
      </w:pPr>
    </w:p>
    <w:p w:rsidR="00417723" w:rsidRDefault="00417723" w:rsidP="00417723">
      <w:pPr>
        <w:ind w:firstLine="708"/>
        <w:jc w:val="both"/>
        <w:rPr>
          <w:sz w:val="28"/>
          <w:szCs w:val="28"/>
        </w:rPr>
      </w:pPr>
      <w:r>
        <w:rPr>
          <w:sz w:val="26"/>
          <w:szCs w:val="26"/>
        </w:rPr>
        <w:t>Проведя анализ работы с обращениями, установлено, что  за 1 полугодие 2016 года большая часть обращений от граждан (3человека) была связана с ремонтом крыши муниципального жилья, в результате чего был направлен письменный ответ гражданам. Для проведения капитального ремонта муниципального жилого фонда денежные средства ТОМС не выделены. Для решения вопроса информация будет учтена при формировании бюджета на 2017 год. Обращения граждан удовлетворены, в настоящее время повторных обращений не поступало.</w:t>
      </w: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417723" w:rsidRDefault="00417723" w:rsidP="00417723">
      <w:pPr>
        <w:ind w:firstLine="708"/>
        <w:jc w:val="both"/>
        <w:rPr>
          <w:sz w:val="28"/>
          <w:szCs w:val="28"/>
        </w:rPr>
      </w:pPr>
      <w:r>
        <w:rPr>
          <w:sz w:val="28"/>
          <w:szCs w:val="28"/>
        </w:rPr>
        <w:t>Председатель ТОМС</w:t>
      </w:r>
    </w:p>
    <w:p w:rsidR="00417723" w:rsidRDefault="00417723" w:rsidP="00417723">
      <w:pPr>
        <w:ind w:firstLine="708"/>
        <w:jc w:val="both"/>
        <w:rPr>
          <w:sz w:val="28"/>
          <w:szCs w:val="28"/>
        </w:rPr>
      </w:pPr>
      <w:r>
        <w:rPr>
          <w:sz w:val="28"/>
          <w:szCs w:val="28"/>
        </w:rPr>
        <w:t>с. Мироново</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В.В. Серебренников</w:t>
      </w: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417723" w:rsidRDefault="00417723" w:rsidP="00417723">
      <w:pPr>
        <w:ind w:firstLine="708"/>
        <w:jc w:val="both"/>
        <w:rPr>
          <w:sz w:val="28"/>
          <w:szCs w:val="28"/>
        </w:rPr>
      </w:pPr>
    </w:p>
    <w:p w:rsidR="00085D46" w:rsidRDefault="00085D46"/>
    <w:sectPr w:rsidR="00085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11"/>
    <w:rsid w:val="00085D46"/>
    <w:rsid w:val="00417723"/>
    <w:rsid w:val="00E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723"/>
    <w:pPr>
      <w:spacing w:before="100" w:beforeAutospacing="1" w:after="100" w:afterAutospacing="1"/>
    </w:pPr>
  </w:style>
  <w:style w:type="character" w:styleId="a4">
    <w:name w:val="Emphasis"/>
    <w:basedOn w:val="a0"/>
    <w:uiPriority w:val="20"/>
    <w:qFormat/>
    <w:rsid w:val="004177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723"/>
    <w:pPr>
      <w:spacing w:before="100" w:beforeAutospacing="1" w:after="100" w:afterAutospacing="1"/>
    </w:pPr>
  </w:style>
  <w:style w:type="character" w:styleId="a4">
    <w:name w:val="Emphasis"/>
    <w:basedOn w:val="a0"/>
    <w:uiPriority w:val="20"/>
    <w:qFormat/>
    <w:rsid w:val="00417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2016-10-07T05:06:00Z</dcterms:created>
  <dcterms:modified xsi:type="dcterms:W3CDTF">2016-10-07T05:07:00Z</dcterms:modified>
</cp:coreProperties>
</file>